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
          <w:bCs/>
          <w:color w:val="C00000"/>
          <w:sz w:val="18"/>
          <w:szCs w:val="18"/>
        </w:rPr>
      </w:pPr>
      <w:bookmarkStart w:id="0" w:name="_GoBack"/>
      <w:bookmarkEnd w:id="0"/>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spacing w:line="480" w:lineRule="auto"/>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海事之眼</w:t>
      </w:r>
    </w:p>
    <w:p>
      <w:pPr>
        <w:spacing w:line="480" w:lineRule="auto"/>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危防应用</w:t>
      </w:r>
      <w:r>
        <w:rPr>
          <w:rFonts w:hint="eastAsia" w:asciiTheme="majorEastAsia" w:hAnsiTheme="majorEastAsia" w:eastAsiaTheme="majorEastAsia" w:cstheme="majorEastAsia"/>
          <w:b/>
          <w:bCs/>
          <w:sz w:val="52"/>
          <w:szCs w:val="52"/>
          <w:lang w:val="en-US" w:eastAsia="zh-CN"/>
        </w:rPr>
        <w:t>--</w:t>
      </w:r>
      <w:r>
        <w:rPr>
          <w:rFonts w:hint="eastAsia" w:asciiTheme="majorEastAsia" w:hAnsiTheme="majorEastAsia" w:eastAsiaTheme="majorEastAsia" w:cstheme="majorEastAsia"/>
          <w:b/>
          <w:bCs/>
          <w:sz w:val="52"/>
          <w:szCs w:val="52"/>
        </w:rPr>
        <w:t>相对人使用手册</w:t>
      </w: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等线" w:hAnsi="等线" w:eastAsia="等线" w:cs="等线"/>
          <w:b/>
          <w:bCs/>
          <w:sz w:val="44"/>
          <w:szCs w:val="44"/>
        </w:rPr>
      </w:pPr>
    </w:p>
    <w:p>
      <w:pPr>
        <w:rPr>
          <w:rFonts w:ascii="等线" w:hAnsi="等线" w:eastAsia="等线" w:cs="等线"/>
          <w:b/>
          <w:bCs/>
          <w:sz w:val="44"/>
          <w:szCs w:val="44"/>
        </w:rPr>
      </w:pPr>
    </w:p>
    <w:p>
      <w:pPr>
        <w:jc w:val="center"/>
        <w:rPr>
          <w:rFonts w:ascii="等线" w:hAnsi="等线" w:eastAsia="等线" w:cs="等线"/>
          <w:b/>
          <w:bCs/>
          <w:sz w:val="44"/>
          <w:szCs w:val="44"/>
        </w:rPr>
      </w:pP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目录</w:t>
      </w:r>
    </w:p>
    <w:p>
      <w:pPr>
        <w:tabs>
          <w:tab w:val="left" w:leader="dot" w:pos="6720"/>
          <w:tab w:val="left" w:leader="dot" w:pos="8400"/>
        </w:tabs>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w:t>
      </w:r>
      <w:r>
        <w:rPr>
          <w:rFonts w:hint="eastAsia" w:asciiTheme="majorEastAsia" w:hAnsiTheme="majorEastAsia" w:eastAsiaTheme="majorEastAsia" w:cstheme="majorEastAsia"/>
          <w:b/>
          <w:bCs/>
          <w:sz w:val="24"/>
        </w:rPr>
        <w:t>、登录与认证</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4</w:t>
      </w:r>
    </w:p>
    <w:p>
      <w:pPr>
        <w:numPr>
          <w:ilvl w:val="1"/>
          <w:numId w:val="1"/>
        </w:num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识别小程序</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4</w:t>
      </w:r>
    </w:p>
    <w:p>
      <w:pPr>
        <w:numPr>
          <w:ilvl w:val="1"/>
          <w:numId w:val="1"/>
        </w:num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登录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4</w:t>
      </w:r>
    </w:p>
    <w:p>
      <w:pPr>
        <w:numPr>
          <w:ilvl w:val="1"/>
          <w:numId w:val="1"/>
        </w:num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身份认证</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4</w:t>
      </w:r>
    </w:p>
    <w:p>
      <w:pPr>
        <w:tabs>
          <w:tab w:val="left" w:leader="dot" w:pos="6720"/>
          <w:tab w:val="left" w:leader="dot" w:pos="8400"/>
        </w:tabs>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二、水上加油站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5</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2.1人员认证</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5</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2.2上传委托书</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5</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2.3 认证时效</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6</w:t>
      </w:r>
    </w:p>
    <w:p>
      <w:pPr>
        <w:tabs>
          <w:tab w:val="left" w:leader="dot" w:pos="6720"/>
          <w:tab w:val="left" w:leader="dot" w:pos="8400"/>
        </w:tabs>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三、污染物接收</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6</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3.1人员认证</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7</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3.2上传委托书</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7</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3.3认证时效</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7</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asciiTheme="majorEastAsia" w:hAnsiTheme="majorEastAsia" w:eastAsiaTheme="majorEastAsia" w:cstheme="majorEastAsia"/>
          <w:sz w:val="24"/>
        </w:rPr>
        <w:t>4</w:t>
      </w:r>
      <w:r>
        <w:rPr>
          <w:rFonts w:hint="eastAsia" w:asciiTheme="majorEastAsia" w:hAnsiTheme="majorEastAsia" w:eastAsiaTheme="majorEastAsia" w:cstheme="majorEastAsia"/>
          <w:sz w:val="24"/>
        </w:rPr>
        <w:t>单位变更</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7</w:t>
      </w:r>
    </w:p>
    <w:p>
      <w:pPr>
        <w:tabs>
          <w:tab w:val="left" w:leader="dot" w:pos="6720"/>
          <w:tab w:val="left" w:leader="dot" w:pos="8400"/>
        </w:tabs>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四、船舶修造拆解</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8</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 人员认证</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8</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4.2 上传委托书</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8</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4.3 认证时效</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9</w:t>
      </w:r>
    </w:p>
    <w:p>
      <w:pPr>
        <w:tabs>
          <w:tab w:val="left" w:leader="dot" w:pos="6720"/>
          <w:tab w:val="left" w:leader="dot" w:pos="8400"/>
        </w:tabs>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五、装箱现场检查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9</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5.1 人员认证</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9</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5.2 上传资格证书</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w:t>
      </w:r>
      <w:r>
        <w:rPr>
          <w:rFonts w:asciiTheme="majorEastAsia" w:hAnsiTheme="majorEastAsia" w:eastAsiaTheme="majorEastAsia" w:cstheme="majorEastAsia"/>
          <w:sz w:val="24"/>
        </w:rPr>
        <w:t>0</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5.3 报告修改删除操作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w:t>
      </w:r>
      <w:r>
        <w:rPr>
          <w:rFonts w:asciiTheme="majorEastAsia" w:hAnsiTheme="majorEastAsia" w:eastAsiaTheme="majorEastAsia" w:cstheme="majorEastAsia"/>
          <w:sz w:val="24"/>
        </w:rPr>
        <w:t>1</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asciiTheme="majorEastAsia" w:hAnsiTheme="majorEastAsia" w:eastAsiaTheme="majorEastAsia" w:cstheme="majorEastAsia"/>
          <w:sz w:val="24"/>
        </w:rPr>
        <w:t>4</w:t>
      </w:r>
      <w:r>
        <w:rPr>
          <w:rFonts w:hint="eastAsia" w:asciiTheme="majorEastAsia" w:hAnsiTheme="majorEastAsia" w:eastAsiaTheme="majorEastAsia" w:cstheme="majorEastAsia"/>
          <w:sz w:val="24"/>
        </w:rPr>
        <w:t xml:space="preserve"> 认证时效</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w:t>
      </w:r>
      <w:r>
        <w:rPr>
          <w:rFonts w:asciiTheme="majorEastAsia" w:hAnsiTheme="majorEastAsia" w:eastAsiaTheme="majorEastAsia" w:cstheme="majorEastAsia"/>
          <w:sz w:val="24"/>
        </w:rPr>
        <w:t>1</w:t>
      </w:r>
    </w:p>
    <w:p>
      <w:pPr>
        <w:tabs>
          <w:tab w:val="left" w:leader="dot" w:pos="6720"/>
          <w:tab w:val="left" w:leader="dot" w:pos="8400"/>
        </w:tabs>
        <w:spacing w:line="360" w:lineRule="auto"/>
        <w:ind w:left="420" w:left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t xml:space="preserve"> 单位变更</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w:t>
      </w:r>
      <w:r>
        <w:rPr>
          <w:rFonts w:asciiTheme="majorEastAsia" w:hAnsiTheme="majorEastAsia" w:eastAsiaTheme="majorEastAsia" w:cstheme="majorEastAsia"/>
          <w:sz w:val="24"/>
        </w:rPr>
        <w:t>1</w:t>
      </w:r>
    </w:p>
    <w:p>
      <w:pPr>
        <w:spacing w:line="360" w:lineRule="auto"/>
        <w:rPr>
          <w:rFonts w:asciiTheme="majorEastAsia" w:hAnsiTheme="majorEastAsia" w:eastAsiaTheme="majorEastAsia" w:cstheme="majorEastAsia"/>
          <w:sz w:val="24"/>
        </w:rPr>
      </w:pPr>
    </w:p>
    <w:p>
      <w:pPr>
        <w:spacing w:line="360" w:lineRule="auto"/>
        <w:rPr>
          <w:rFonts w:asciiTheme="majorEastAsia" w:hAnsiTheme="majorEastAsia" w:eastAsiaTheme="majorEastAsia" w:cstheme="majorEastAsia"/>
          <w:sz w:val="24"/>
        </w:rPr>
      </w:pPr>
    </w:p>
    <w:p>
      <w:pPr>
        <w:spacing w:line="360" w:lineRule="auto"/>
        <w:rPr>
          <w:rFonts w:asciiTheme="majorEastAsia" w:hAnsiTheme="majorEastAsia" w:eastAsiaTheme="majorEastAsia" w:cstheme="majorEastAsia"/>
          <w:sz w:val="24"/>
        </w:rPr>
      </w:pPr>
    </w:p>
    <w:p>
      <w:pPr>
        <w:spacing w:line="360" w:lineRule="auto"/>
        <w:rPr>
          <w:rFonts w:asciiTheme="majorEastAsia" w:hAnsiTheme="majorEastAsia" w:eastAsiaTheme="majorEastAsia" w:cstheme="majorEastAsia"/>
          <w:sz w:val="24"/>
        </w:rPr>
      </w:pPr>
    </w:p>
    <w:p>
      <w:pPr>
        <w:spacing w:line="360" w:lineRule="auto"/>
        <w:rPr>
          <w:rFonts w:asciiTheme="majorEastAsia" w:hAnsiTheme="majorEastAsia" w:eastAsiaTheme="majorEastAsia" w:cstheme="majorEastAsia"/>
          <w:b/>
          <w:bCs/>
          <w:sz w:val="30"/>
          <w:szCs w:val="30"/>
        </w:rPr>
      </w:pPr>
    </w:p>
    <w:p>
      <w:pPr>
        <w:spacing w:line="360" w:lineRule="auto"/>
        <w:rPr>
          <w:rFonts w:asciiTheme="majorEastAsia" w:hAnsiTheme="majorEastAsia" w:eastAsiaTheme="majorEastAsia" w:cstheme="majorEastAsia"/>
          <w:sz w:val="30"/>
          <w:szCs w:val="30"/>
        </w:rPr>
      </w:pPr>
      <w:r>
        <w:rPr>
          <w:rFonts w:hint="eastAsia" w:asciiTheme="majorEastAsia" w:hAnsiTheme="majorEastAsia" w:eastAsiaTheme="majorEastAsia" w:cstheme="majorEastAsia"/>
          <w:b/>
          <w:bCs/>
          <w:sz w:val="30"/>
          <w:szCs w:val="30"/>
        </w:rPr>
        <w:t>一、登录与认证</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1.1 识别小程序：</w:t>
      </w:r>
      <w:r>
        <w:rPr>
          <w:rFonts w:hint="eastAsia" w:asciiTheme="minorEastAsia" w:hAnsiTheme="minorEastAsia" w:eastAsiaTheme="minorEastAsia" w:cstheme="minorEastAsia"/>
          <w:szCs w:val="21"/>
        </w:rPr>
        <w:t>打开微信【扫一扫】，扫描一下二维码，即可进入“海事之眼”小程序。</w:t>
      </w:r>
    </w:p>
    <w:p>
      <w:pPr>
        <w:spacing w:line="360" w:lineRule="auto"/>
        <w:rPr>
          <w:rFonts w:asciiTheme="minorEastAsia" w:hAnsiTheme="minorEastAsia" w:eastAsiaTheme="minorEastAsia" w:cstheme="minorEastAsia"/>
          <w:sz w:val="18"/>
          <w:szCs w:val="18"/>
        </w:rPr>
      </w:pPr>
    </w:p>
    <w:p>
      <w:pPr>
        <w:spacing w:line="360" w:lineRule="auto"/>
        <w:rPr>
          <w:rFonts w:asciiTheme="minorEastAsia" w:hAnsiTheme="minorEastAsia" w:eastAsiaTheme="minorEastAsia" w:cstheme="minorEastAsia"/>
          <w:sz w:val="18"/>
          <w:szCs w:val="18"/>
        </w:rPr>
      </w:pPr>
      <w:r>
        <w:rPr>
          <w:rFonts w:hint="eastAsia" w:ascii="等线" w:hAnsi="等线" w:eastAsia="等线" w:cs="等线"/>
          <w:sz w:val="32"/>
          <w:szCs w:val="32"/>
        </w:rPr>
        <w:drawing>
          <wp:anchor distT="0" distB="0" distL="114300" distR="114300" simplePos="0" relativeHeight="251659264" behindDoc="1" locked="0" layoutInCell="1" allowOverlap="1">
            <wp:simplePos x="0" y="0"/>
            <wp:positionH relativeFrom="column">
              <wp:posOffset>1707515</wp:posOffset>
            </wp:positionH>
            <wp:positionV relativeFrom="paragraph">
              <wp:posOffset>137795</wp:posOffset>
            </wp:positionV>
            <wp:extent cx="1588770" cy="1591945"/>
            <wp:effectExtent l="0" t="0" r="11430" b="8255"/>
            <wp:wrapTight wrapText="bothSides">
              <wp:wrapPolygon>
                <wp:start x="0" y="0"/>
                <wp:lineTo x="0" y="21454"/>
                <wp:lineTo x="21237" y="21454"/>
                <wp:lineTo x="21237" y="0"/>
                <wp:lineTo x="0" y="0"/>
              </wp:wrapPolygon>
            </wp:wrapTight>
            <wp:docPr id="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88770" cy="1591945"/>
                    </a:xfrm>
                    <a:prstGeom prst="rect">
                      <a:avLst/>
                    </a:prstGeom>
                    <a:noFill/>
                    <a:ln>
                      <a:noFill/>
                    </a:ln>
                  </pic:spPr>
                </pic:pic>
              </a:graphicData>
            </a:graphic>
          </wp:anchor>
        </w:drawing>
      </w:r>
    </w:p>
    <w:p>
      <w:pPr>
        <w:spacing w:line="360" w:lineRule="auto"/>
        <w:rPr>
          <w:rFonts w:asciiTheme="minorEastAsia" w:hAnsiTheme="minorEastAsia" w:eastAsiaTheme="minorEastAsia" w:cstheme="minorEastAsia"/>
          <w:sz w:val="18"/>
          <w:szCs w:val="18"/>
        </w:rPr>
      </w:pPr>
    </w:p>
    <w:p>
      <w:pPr>
        <w:spacing w:line="360" w:lineRule="auto"/>
        <w:rPr>
          <w:rFonts w:asciiTheme="minorEastAsia" w:hAnsiTheme="minorEastAsia" w:eastAsiaTheme="minorEastAsia" w:cstheme="minorEastAsia"/>
          <w:sz w:val="18"/>
          <w:szCs w:val="18"/>
        </w:rPr>
      </w:pPr>
    </w:p>
    <w:p>
      <w:pPr>
        <w:spacing w:line="360" w:lineRule="auto"/>
        <w:rPr>
          <w:rFonts w:asciiTheme="minorEastAsia" w:hAnsiTheme="minorEastAsia" w:eastAsiaTheme="minorEastAsia" w:cstheme="minorEastAsia"/>
          <w:sz w:val="18"/>
          <w:szCs w:val="18"/>
        </w:rPr>
      </w:pPr>
    </w:p>
    <w:p>
      <w:pPr>
        <w:spacing w:line="360" w:lineRule="auto"/>
        <w:rPr>
          <w:rFonts w:asciiTheme="minorEastAsia" w:hAnsiTheme="minorEastAsia" w:eastAsiaTheme="minorEastAsia" w:cstheme="minorEastAsia"/>
          <w:sz w:val="18"/>
          <w:szCs w:val="18"/>
        </w:rPr>
      </w:pPr>
    </w:p>
    <w:p>
      <w:pPr>
        <w:spacing w:line="360" w:lineRule="auto"/>
        <w:rPr>
          <w:rFonts w:asciiTheme="minorEastAsia" w:hAnsiTheme="minorEastAsia" w:eastAsiaTheme="minorEastAsia" w:cstheme="minorEastAsia"/>
          <w:sz w:val="18"/>
          <w:szCs w:val="18"/>
        </w:rPr>
      </w:pPr>
    </w:p>
    <w:p>
      <w:pPr>
        <w:rPr>
          <w:rFonts w:asciiTheme="minorEastAsia" w:hAnsiTheme="minorEastAsia" w:eastAsiaTheme="minorEastAsia" w:cstheme="minorEastAsia"/>
          <w:b/>
          <w:bCs/>
          <w:sz w:val="28"/>
          <w:szCs w:val="28"/>
        </w:rPr>
      </w:pPr>
    </w:p>
    <w:p>
      <w:pPr>
        <w:spacing w:line="360" w:lineRule="auto"/>
        <w:ind w:left="422" w:hanging="422"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1.2登录</w:t>
      </w:r>
      <w:r>
        <w:rPr>
          <w:rFonts w:hint="eastAsia" w:asciiTheme="minorEastAsia" w:hAnsiTheme="minorEastAsia" w:eastAsiaTheme="minorEastAsia" w:cstheme="minorEastAsia"/>
          <w:szCs w:val="21"/>
        </w:rPr>
        <w:t>：已注册的用户可选择【刷脸登录】，在登录页输入姓名及身份证号码后，选择【反光识别】/【读数识别】后，点击【刷脸登录】，人脸识别通过后即可登录。也可以选择左下角【手机号登录】</w:t>
      </w:r>
    </w:p>
    <w:p>
      <w:pPr>
        <w:spacing w:line="360" w:lineRule="auto"/>
        <w:ind w:left="420" w:hanging="420" w:hangingChars="200"/>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sz w:val="18"/>
          <w:szCs w:val="18"/>
        </w:rPr>
      </w:pPr>
      <w:r>
        <w:rPr>
          <w:rFonts w:ascii="宋体" w:hAnsi="宋体" w:cstheme="minorBidi"/>
          <w:sz w:val="20"/>
          <w:szCs w:val="20"/>
        </w:rPr>
        <w:drawing>
          <wp:inline distT="0" distB="0" distL="114300" distR="114300">
            <wp:extent cx="4105275" cy="3634740"/>
            <wp:effectExtent l="0" t="0" r="9525" b="3810"/>
            <wp:docPr id="4" name="图片 4" descr="刷脸登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刷脸登录"/>
                    <pic:cNvPicPr>
                      <a:picLocks noChangeAspect="1"/>
                    </pic:cNvPicPr>
                  </pic:nvPicPr>
                  <pic:blipFill>
                    <a:blip r:embed="rId7"/>
                    <a:stretch>
                      <a:fillRect/>
                    </a:stretch>
                  </pic:blipFill>
                  <pic:spPr>
                    <a:xfrm>
                      <a:off x="0" y="0"/>
                      <a:ext cx="4105275" cy="3634740"/>
                    </a:xfrm>
                    <a:prstGeom prst="rect">
                      <a:avLst/>
                    </a:prstGeom>
                  </pic:spPr>
                </pic:pic>
              </a:graphicData>
            </a:graphic>
          </wp:inline>
        </w:drawing>
      </w:r>
    </w:p>
    <w:p>
      <w:pPr>
        <w:spacing w:line="360" w:lineRule="auto"/>
        <w:rPr>
          <w:rFonts w:asciiTheme="minorEastAsia" w:hAnsiTheme="minorEastAsia" w:eastAsiaTheme="minorEastAsia" w:cstheme="minorEastAsia"/>
          <w:b/>
          <w:bCs/>
          <w:szCs w:val="21"/>
        </w:rPr>
      </w:pPr>
    </w:p>
    <w:p>
      <w:pPr>
        <w:spacing w:line="360" w:lineRule="auto"/>
        <w:rPr>
          <w:rFonts w:hint="eastAsia" w:asciiTheme="minorEastAsia" w:hAnsiTheme="minorEastAsia" w:eastAsiaTheme="minorEastAsia" w:cstheme="minorEastAsia"/>
          <w:b/>
          <w:bCs/>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1.3身份认证</w:t>
      </w:r>
      <w:r>
        <w:rPr>
          <w:rFonts w:hint="eastAsia" w:asciiTheme="minorEastAsia" w:hAnsiTheme="minorEastAsia" w:eastAsiaTheme="minorEastAsia" w:cstheme="minorEastAsia"/>
          <w:szCs w:val="21"/>
        </w:rPr>
        <w:t>：进入海事之眼，点击【添加应用】，选择【水上加油站用户】/【污染物接收用户】</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【船厂用户】</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【装箱员】，即可认证，认证通过后，海事之眼首页会开放相应共应用功能。</w:t>
      </w:r>
    </w:p>
    <w:p>
      <w:pPr>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drawing>
          <wp:inline distT="0" distB="0" distL="0" distR="0">
            <wp:extent cx="5274310" cy="2319655"/>
            <wp:effectExtent l="0" t="0" r="254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319655"/>
                    </a:xfrm>
                    <a:prstGeom prst="rect">
                      <a:avLst/>
                    </a:prstGeom>
                  </pic:spPr>
                </pic:pic>
              </a:graphicData>
            </a:graphic>
          </wp:inline>
        </w:drawing>
      </w:r>
    </w:p>
    <w:p>
      <w:pPr>
        <w:spacing w:line="360" w:lineRule="auto"/>
        <w:jc w:val="center"/>
        <w:rPr>
          <w:rFonts w:asciiTheme="minorEastAsia" w:hAnsiTheme="minorEastAsia" w:eastAsiaTheme="minorEastAsia" w:cstheme="minorEastAsia"/>
          <w:b/>
          <w:bCs/>
          <w:sz w:val="28"/>
          <w:szCs w:val="28"/>
        </w:rPr>
      </w:pPr>
    </w:p>
    <w:p>
      <w:pPr>
        <w:spacing w:line="360" w:lineRule="auto"/>
        <w:jc w:val="center"/>
        <w:rPr>
          <w:rFonts w:asciiTheme="minorEastAsia" w:hAnsiTheme="minorEastAsia" w:eastAsiaTheme="minorEastAsia" w:cstheme="minorEastAsia"/>
          <w:b/>
          <w:bCs/>
          <w:sz w:val="28"/>
          <w:szCs w:val="28"/>
        </w:rPr>
      </w:pPr>
    </w:p>
    <w:p>
      <w:pPr>
        <w:spacing w:line="360" w:lineRule="auto"/>
        <w:jc w:val="left"/>
        <w:rPr>
          <w:rFonts w:asciiTheme="minorEastAsia" w:hAnsiTheme="minorEastAsia" w:eastAsiaTheme="minorEastAsia" w:cstheme="minorEastAsia"/>
          <w:b/>
          <w:bCs/>
          <w:sz w:val="28"/>
          <w:szCs w:val="28"/>
        </w:rPr>
      </w:pPr>
      <w:r>
        <w:rPr>
          <w:rFonts w:hint="eastAsia" w:asciiTheme="majorEastAsia" w:hAnsiTheme="majorEastAsia" w:eastAsiaTheme="majorEastAsia" w:cstheme="majorEastAsia"/>
          <w:b/>
          <w:bCs/>
          <w:sz w:val="30"/>
          <w:szCs w:val="30"/>
        </w:rPr>
        <w:t>二、水上加油站</w:t>
      </w:r>
    </w:p>
    <w:p>
      <w:pPr>
        <w:spacing w:line="360" w:lineRule="auto"/>
        <w:jc w:val="left"/>
        <w:rPr>
          <w:rFonts w:asciiTheme="minorEastAsia" w:hAnsiTheme="minorEastAsia" w:eastAsiaTheme="minorEastAsia" w:cstheme="minorEastAsia"/>
          <w:b/>
          <w:bCs/>
          <w:sz w:val="28"/>
          <w:szCs w:val="28"/>
        </w:rPr>
      </w:pPr>
    </w:p>
    <w:p>
      <w:pPr>
        <w:spacing w:line="360" w:lineRule="auto"/>
        <w:ind w:left="422" w:hanging="422"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2.1人员认证：</w:t>
      </w:r>
      <w:r>
        <w:rPr>
          <w:rFonts w:hint="eastAsia" w:asciiTheme="minorEastAsia" w:hAnsiTheme="minorEastAsia" w:eastAsiaTheme="minorEastAsia" w:cstheme="minorEastAsia"/>
          <w:szCs w:val="21"/>
        </w:rPr>
        <w:t>注册登录后选择【水上加油站用户】</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提交认证申请到海事局，海事局会对注册使用水上加油站作业报告的加油站作业用户进行资格审核，审核不通过则用户无效，其提交的数据也无效，注册信息审核结果将会通过短信的形式通知用户。</w:t>
      </w:r>
    </w:p>
    <w:p>
      <w:pPr>
        <w:spacing w:line="360" w:lineRule="auto"/>
        <w:jc w:val="center"/>
        <w:rPr>
          <w:rFonts w:ascii="微软雅黑" w:hAnsi="微软雅黑" w:eastAsia="微软雅黑" w:cs="微软雅黑"/>
        </w:rPr>
      </w:pPr>
      <w:r>
        <w:rPr>
          <w:rFonts w:ascii="微软雅黑" w:hAnsi="微软雅黑" w:eastAsia="微软雅黑" w:cs="微软雅黑"/>
        </w:rPr>
        <w:drawing>
          <wp:inline distT="0" distB="0" distL="0" distR="0">
            <wp:extent cx="1300480" cy="20955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934" cy="2102292"/>
                    </a:xfrm>
                    <a:prstGeom prst="rect">
                      <a:avLst/>
                    </a:prstGeom>
                  </pic:spPr>
                </pic:pic>
              </a:graphicData>
            </a:graphic>
          </wp:inline>
        </w:drawing>
      </w:r>
    </w:p>
    <w:p>
      <w:pPr>
        <w:spacing w:line="360" w:lineRule="auto"/>
        <w:jc w:val="left"/>
        <w:rPr>
          <w:rFonts w:ascii="微软雅黑" w:hAnsi="微软雅黑" w:eastAsia="微软雅黑" w:cs="微软雅黑"/>
          <w:color w:val="FF0000"/>
          <w:sz w:val="18"/>
          <w:szCs w:val="18"/>
        </w:rPr>
      </w:pPr>
      <w:r>
        <w:rPr>
          <w:rFonts w:hint="eastAsia" w:asciiTheme="minorEastAsia" w:hAnsiTheme="minorEastAsia" w:eastAsiaTheme="minorEastAsia" w:cstheme="minorEastAsia"/>
          <w:color w:val="FF0000"/>
          <w:sz w:val="18"/>
          <w:szCs w:val="18"/>
        </w:rPr>
        <w:t>注：水上加油站认证时没有对应的海事处可选择时，请先联系所属海事处确定下海事后台是否有在辖区内提交该加油站的信息。</w:t>
      </w:r>
    </w:p>
    <w:p>
      <w:pPr>
        <w:spacing w:line="360" w:lineRule="auto"/>
        <w:jc w:val="center"/>
        <w:rPr>
          <w:rFonts w:ascii="微软雅黑" w:hAnsi="微软雅黑" w:eastAsia="微软雅黑" w:cs="微软雅黑"/>
        </w:rPr>
      </w:pPr>
    </w:p>
    <w:p>
      <w:pPr>
        <w:spacing w:line="360" w:lineRule="auto"/>
        <w:ind w:left="422" w:hanging="422" w:hangingChars="200"/>
        <w:rPr>
          <w:rFonts w:ascii="微软雅黑" w:hAnsi="微软雅黑" w:eastAsia="微软雅黑" w:cs="微软雅黑"/>
        </w:rPr>
      </w:pPr>
      <w:r>
        <w:rPr>
          <w:rFonts w:hint="eastAsia" w:asciiTheme="minorEastAsia" w:hAnsiTheme="minorEastAsia" w:eastAsiaTheme="minorEastAsia" w:cstheme="minorEastAsia"/>
          <w:b/>
          <w:bCs/>
          <w:szCs w:val="21"/>
        </w:rPr>
        <w:t>2.2上传委托书：</w:t>
      </w:r>
      <w:r>
        <w:rPr>
          <w:rFonts w:hint="eastAsia" w:asciiTheme="minorEastAsia" w:hAnsiTheme="minorEastAsia" w:eastAsiaTheme="minorEastAsia" w:cstheme="minorEastAsia"/>
          <w:szCs w:val="21"/>
        </w:rPr>
        <w:t>点击【危防业务】-【水上加油站】-【委托书】-【上传/重新上传】，按页面要求填写辖区海事局，经营公司等信息，填写完成后点击上传增加作业报告。</w:t>
      </w:r>
    </w:p>
    <w:p>
      <w:pPr>
        <w:spacing w:line="360" w:lineRule="auto"/>
        <w:rPr>
          <w:rFonts w:ascii="微软雅黑" w:hAnsi="微软雅黑" w:eastAsia="微软雅黑" w:cs="微软雅黑"/>
        </w:rPr>
      </w:pPr>
      <w:r>
        <w:rPr>
          <w:rFonts w:ascii="微软雅黑" w:hAnsi="微软雅黑" w:eastAsia="微软雅黑" w:cs="微软雅黑"/>
        </w:rPr>
        <w:drawing>
          <wp:inline distT="0" distB="0" distL="0" distR="0">
            <wp:extent cx="6188710" cy="32219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8710" cy="3221990"/>
                    </a:xfrm>
                    <a:prstGeom prst="rect">
                      <a:avLst/>
                    </a:prstGeom>
                  </pic:spPr>
                </pic:pic>
              </a:graphicData>
            </a:graphic>
          </wp:inline>
        </w:drawing>
      </w:r>
    </w:p>
    <w:p>
      <w:pP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注：水上加油站相对人上传报告时，出现选择不了加油站的情况，请先联系所属海事处确定下海事后台是否有添加加油站信息，再看下相对人认证的公司是否正确</w:t>
      </w:r>
    </w:p>
    <w:p>
      <w:pPr>
        <w:rPr>
          <w:rFonts w:asciiTheme="minorEastAsia" w:hAnsiTheme="minorEastAsia" w:eastAsiaTheme="minorEastAsia" w:cstheme="minorEastAsia"/>
          <w:b/>
          <w:bCs/>
          <w:szCs w:val="21"/>
        </w:rPr>
      </w:pPr>
    </w:p>
    <w:p>
      <w:pPr>
        <w:spacing w:line="360" w:lineRule="auto"/>
        <w:ind w:left="422" w:hanging="422"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2.3 认证时效</w:t>
      </w:r>
      <w:r>
        <w:rPr>
          <w:rFonts w:hint="eastAsia" w:asciiTheme="minorEastAsia" w:hAnsiTheme="minorEastAsia" w:eastAsiaTheme="minorEastAsia" w:cstheme="minorEastAsia"/>
          <w:szCs w:val="21"/>
        </w:rPr>
        <w:t>：【水上加油站用户】身份在海事之眼里的认证时效是1年，认证过期需要在小程序上重新申请认证。可在认证时效到期前先重新申请认证。</w:t>
      </w:r>
    </w:p>
    <w:p>
      <w:pPr>
        <w:spacing w:line="360" w:lineRule="auto"/>
        <w:ind w:left="602" w:hanging="602" w:hangingChars="200"/>
        <w:rPr>
          <w:rFonts w:asciiTheme="majorEastAsia" w:hAnsiTheme="majorEastAsia" w:eastAsiaTheme="majorEastAsia" w:cstheme="majorEastAsia"/>
          <w:b/>
          <w:bCs/>
          <w:sz w:val="30"/>
          <w:szCs w:val="30"/>
        </w:rPr>
      </w:pPr>
    </w:p>
    <w:p>
      <w:pPr>
        <w:spacing w:line="360" w:lineRule="auto"/>
        <w:ind w:left="602" w:hanging="602" w:hangingChars="200"/>
        <w:rPr>
          <w:rFonts w:asciiTheme="majorEastAsia" w:hAnsiTheme="majorEastAsia" w:eastAsiaTheme="majorEastAsia" w:cstheme="majorEastAsia"/>
          <w:b/>
          <w:bCs/>
          <w:sz w:val="30"/>
          <w:szCs w:val="30"/>
        </w:rPr>
      </w:pPr>
    </w:p>
    <w:p>
      <w:pPr>
        <w:spacing w:line="360" w:lineRule="auto"/>
        <w:ind w:left="602" w:hanging="602" w:hangingChars="200"/>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三、污染物接收</w:t>
      </w:r>
    </w:p>
    <w:p>
      <w:pPr>
        <w:spacing w:line="360" w:lineRule="auto"/>
        <w:rPr>
          <w:rFonts w:asciiTheme="majorEastAsia" w:hAnsiTheme="majorEastAsia" w:eastAsiaTheme="majorEastAsia" w:cstheme="majorEastAsia"/>
          <w:b/>
          <w:bCs/>
          <w:sz w:val="30"/>
          <w:szCs w:val="30"/>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3.1 ：人员认证：</w:t>
      </w:r>
      <w:r>
        <w:rPr>
          <w:rFonts w:hint="eastAsia" w:asciiTheme="minorEastAsia" w:hAnsiTheme="minorEastAsia" w:eastAsiaTheme="minorEastAsia" w:cstheme="minorEastAsia"/>
          <w:szCs w:val="21"/>
        </w:rPr>
        <w:t>注册登录后选择【污染物接收用户】</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提交认证申请到海事局，海事局会对注册使用污染物接收作业报告的用户进行资格审核，审核不通过则用户无效，其提交的数据也无效，注册信息审核结果将会通过短信的形式通知用户。</w:t>
      </w:r>
    </w:p>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drawing>
          <wp:inline distT="0" distB="0" distL="0" distR="0">
            <wp:extent cx="1534795" cy="2728595"/>
            <wp:effectExtent l="0" t="0" r="825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8422" cy="2735102"/>
                    </a:xfrm>
                    <a:prstGeom prst="rect">
                      <a:avLst/>
                    </a:prstGeom>
                  </pic:spPr>
                </pic:pic>
              </a:graphicData>
            </a:graphic>
          </wp:inline>
        </w:drawing>
      </w:r>
    </w:p>
    <w:p>
      <w:pPr>
        <w:spacing w:line="360" w:lineRule="auto"/>
        <w:rPr>
          <w:rFonts w:asciiTheme="minorEastAsia" w:hAnsiTheme="minorEastAsia" w:eastAsiaTheme="minorEastAsia" w:cstheme="minorEastAsia"/>
          <w:b/>
          <w:bCs/>
          <w:szCs w:val="21"/>
        </w:rPr>
      </w:pPr>
    </w:p>
    <w:p>
      <w:pPr>
        <w:spacing w:line="360" w:lineRule="auto"/>
        <w:rPr>
          <w:rFonts w:hint="eastAsia" w:asciiTheme="minorEastAsia" w:hAnsiTheme="minorEastAsia" w:eastAsiaTheme="minorEastAsia" w:cstheme="minorEastAsia"/>
          <w:b/>
          <w:bCs/>
          <w:szCs w:val="21"/>
        </w:rPr>
      </w:pP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szCs w:val="21"/>
        </w:rPr>
        <w:t>3.2 ：上传委托书：</w:t>
      </w:r>
      <w:r>
        <w:rPr>
          <w:rFonts w:hint="eastAsia" w:asciiTheme="minorEastAsia" w:hAnsiTheme="minorEastAsia" w:eastAsiaTheme="minorEastAsia" w:cstheme="minorEastAsia"/>
          <w:szCs w:val="21"/>
        </w:rPr>
        <w:t>点击【危防业务】-【污染物接收】-【委托书】-【上传/重新上传】，按页面要求填写辖区海事局，接收单位及接收单位类型等信息，填写完成后点击上传增加作业报告。</w:t>
      </w:r>
    </w:p>
    <w:p>
      <w:pPr>
        <w:rPr>
          <w:rFonts w:ascii="微软雅黑" w:hAnsi="微软雅黑" w:eastAsia="微软雅黑" w:cs="微软雅黑"/>
        </w:rPr>
      </w:pPr>
      <w:r>
        <w:rPr>
          <w:rFonts w:ascii="微软雅黑" w:hAnsi="微软雅黑" w:eastAsia="微软雅黑" w:cs="微软雅黑"/>
        </w:rPr>
        <w:drawing>
          <wp:inline distT="0" distB="0" distL="0" distR="0">
            <wp:extent cx="6188710" cy="322262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88710" cy="3222625"/>
                    </a:xfrm>
                    <a:prstGeom prst="rect">
                      <a:avLst/>
                    </a:prstGeom>
                  </pic:spPr>
                </pic:pic>
              </a:graphicData>
            </a:graphic>
          </wp:inline>
        </w:drawing>
      </w:r>
    </w:p>
    <w:p>
      <w:pPr>
        <w:spacing w:line="360" w:lineRule="auto"/>
        <w:rPr>
          <w:rFonts w:asciiTheme="minorEastAsia" w:hAnsiTheme="minorEastAsia" w:eastAsiaTheme="minorEastAsia" w:cstheme="minorEastAsia"/>
          <w:szCs w:val="21"/>
        </w:rPr>
      </w:pPr>
    </w:p>
    <w:p>
      <w:pPr>
        <w:spacing w:line="360" w:lineRule="auto"/>
        <w:ind w:left="422" w:hanging="422" w:hangingChars="200"/>
        <w:rPr>
          <w:rFonts w:asciiTheme="minorEastAsia" w:hAnsiTheme="minorEastAsia" w:eastAsiaTheme="minorEastAsia" w:cstheme="minorEastAsia"/>
          <w:szCs w:val="21"/>
        </w:rPr>
      </w:pPr>
      <w:r>
        <w:rPr>
          <w:rFonts w:asciiTheme="minorEastAsia" w:hAnsiTheme="minorEastAsia" w:eastAsiaTheme="minorEastAsia" w:cstheme="minorEastAsia"/>
          <w:b/>
          <w:bCs/>
          <w:szCs w:val="21"/>
        </w:rPr>
        <w:t>3</w:t>
      </w:r>
      <w:r>
        <w:rPr>
          <w:rFonts w:hint="eastAsia" w:asciiTheme="minorEastAsia" w:hAnsiTheme="minorEastAsia" w:eastAsiaTheme="minorEastAsia" w:cstheme="minorEastAsia"/>
          <w:b/>
          <w:bCs/>
          <w:szCs w:val="21"/>
        </w:rPr>
        <w:t>.3 认证时效</w:t>
      </w:r>
      <w:r>
        <w:rPr>
          <w:rFonts w:hint="eastAsia" w:asciiTheme="minorEastAsia" w:hAnsiTheme="minorEastAsia" w:eastAsiaTheme="minorEastAsia" w:cstheme="minorEastAsia"/>
          <w:szCs w:val="21"/>
        </w:rPr>
        <w:t>：【污染物接收用户】身份在海事之眼里的认证时效是1年，认证过期需要在小程序上重新申请认证。可在认证时效到期前先重新申请认证。</w:t>
      </w:r>
    </w:p>
    <w:p>
      <w:pPr>
        <w:spacing w:line="360" w:lineRule="auto"/>
        <w:rPr>
          <w:rFonts w:asciiTheme="majorEastAsia" w:hAnsiTheme="majorEastAsia" w:eastAsiaTheme="majorEastAsia" w:cstheme="majorEastAsia"/>
          <w:b/>
          <w:bCs/>
          <w:sz w:val="30"/>
          <w:szCs w:val="30"/>
        </w:rPr>
      </w:pPr>
    </w:p>
    <w:p>
      <w:pPr>
        <w:spacing w:line="360" w:lineRule="auto"/>
        <w:ind w:left="422" w:hanging="422" w:hangingChars="200"/>
        <w:rPr>
          <w:rFonts w:asciiTheme="minorEastAsia" w:hAnsiTheme="minorEastAsia" w:eastAsiaTheme="minorEastAsia" w:cstheme="minorEastAsia"/>
          <w:szCs w:val="21"/>
        </w:rPr>
      </w:pPr>
      <w:r>
        <w:rPr>
          <w:rFonts w:asciiTheme="minorEastAsia" w:hAnsiTheme="minorEastAsia" w:eastAsiaTheme="minorEastAsia" w:cstheme="minorEastAsia"/>
          <w:b/>
          <w:bCs/>
          <w:szCs w:val="21"/>
        </w:rPr>
        <w:t>3</w:t>
      </w:r>
      <w:r>
        <w:rPr>
          <w:rFonts w:hint="eastAsia" w:asciiTheme="minorEastAsia" w:hAnsiTheme="minorEastAsia" w:eastAsiaTheme="minorEastAsia" w:cstheme="minorEastAsia"/>
          <w:b/>
          <w:bCs/>
          <w:szCs w:val="21"/>
        </w:rPr>
        <w:t>.</w:t>
      </w:r>
      <w:r>
        <w:rPr>
          <w:rFonts w:asciiTheme="minorEastAsia" w:hAnsiTheme="minorEastAsia" w:eastAsiaTheme="minorEastAsia" w:cstheme="minorEastAsia"/>
          <w:b/>
          <w:bCs/>
          <w:szCs w:val="21"/>
        </w:rPr>
        <w:t>4</w:t>
      </w:r>
      <w:r>
        <w:rPr>
          <w:rFonts w:hint="eastAsia" w:asciiTheme="minorEastAsia" w:hAnsiTheme="minorEastAsia" w:eastAsiaTheme="minorEastAsia" w:cstheme="minorEastAsia"/>
          <w:b/>
          <w:bCs/>
          <w:szCs w:val="21"/>
        </w:rPr>
        <w:t xml:space="preserve"> 单位变更</w:t>
      </w:r>
      <w:r>
        <w:rPr>
          <w:rFonts w:hint="eastAsia" w:asciiTheme="minorEastAsia" w:hAnsiTheme="minorEastAsia" w:eastAsiaTheme="minorEastAsia" w:cstheme="minorEastAsia"/>
          <w:szCs w:val="21"/>
        </w:rPr>
        <w:t>：当【污染物接收用户】发生单位变更情况时，操作员在海事之眼小程序重新提交认证申请，海事人员在后台审核通过后即可覆盖旧的认证。</w:t>
      </w:r>
    </w:p>
    <w:p>
      <w:pPr>
        <w:spacing w:line="360" w:lineRule="auto"/>
        <w:rPr>
          <w:rFonts w:asciiTheme="majorEastAsia" w:hAnsiTheme="majorEastAsia" w:eastAsiaTheme="majorEastAsia" w:cstheme="majorEastAsia"/>
          <w:b/>
          <w:bCs/>
          <w:sz w:val="30"/>
          <w:szCs w:val="30"/>
        </w:rPr>
      </w:pPr>
    </w:p>
    <w:p>
      <w:pPr>
        <w:spacing w:line="360" w:lineRule="auto"/>
        <w:rPr>
          <w:rFonts w:asciiTheme="majorEastAsia" w:hAnsiTheme="majorEastAsia" w:eastAsiaTheme="majorEastAsia" w:cstheme="majorEastAsia"/>
          <w:b/>
          <w:bCs/>
          <w:sz w:val="30"/>
          <w:szCs w:val="30"/>
        </w:rPr>
      </w:pPr>
    </w:p>
    <w:p>
      <w:pPr>
        <w:spacing w:line="360" w:lineRule="auto"/>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四、船舶修造拆解</w:t>
      </w:r>
    </w:p>
    <w:p>
      <w:pPr>
        <w:spacing w:line="360" w:lineRule="auto"/>
        <w:rPr>
          <w:rFonts w:asciiTheme="majorEastAsia" w:hAnsiTheme="majorEastAsia" w:eastAsiaTheme="majorEastAsia" w:cstheme="majorEastAsia"/>
          <w:b/>
          <w:bCs/>
          <w:sz w:val="30"/>
          <w:szCs w:val="30"/>
        </w:rPr>
      </w:pPr>
    </w:p>
    <w:p>
      <w:pPr>
        <w:spacing w:line="360" w:lineRule="auto"/>
        <w:ind w:left="422" w:hanging="422" w:hangingChars="200"/>
        <w:rPr>
          <w:rFonts w:asciiTheme="minorEastAsia" w:hAnsiTheme="minorEastAsia" w:eastAsiaTheme="minorEastAsia" w:cstheme="minorEastAsia"/>
        </w:rPr>
      </w:pPr>
      <w:r>
        <w:rPr>
          <w:rFonts w:hint="eastAsia" w:asciiTheme="minorEastAsia" w:hAnsiTheme="minorEastAsia" w:eastAsiaTheme="minorEastAsia" w:cstheme="minorEastAsia"/>
          <w:b/>
          <w:bCs/>
          <w:szCs w:val="21"/>
        </w:rPr>
        <w:t>4.1 人员认证：</w:t>
      </w:r>
      <w:r>
        <w:rPr>
          <w:rFonts w:hint="eastAsia" w:asciiTheme="minorEastAsia" w:hAnsiTheme="minorEastAsia" w:eastAsiaTheme="minorEastAsia" w:cstheme="minorEastAsia"/>
          <w:szCs w:val="21"/>
        </w:rPr>
        <w:t>注册登录后选择【船厂用户】</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提交认证申请到海事局，海事局会对注册使用船舶修造拆解作业报告的用户进行资格审核，审核不通过则用户无效，其提交的数据也无效，注册信息审核结果将会通过短信的形式通知用户。</w:t>
      </w:r>
    </w:p>
    <w:p>
      <w:pPr>
        <w:spacing w:line="360" w:lineRule="auto"/>
        <w:jc w:val="center"/>
        <w:rPr>
          <w:rFonts w:ascii="微软雅黑" w:hAnsi="微软雅黑" w:eastAsia="微软雅黑" w:cs="微软雅黑"/>
        </w:rPr>
      </w:pPr>
      <w:r>
        <w:rPr>
          <w:rFonts w:ascii="微软雅黑" w:hAnsi="微软雅黑" w:eastAsia="微软雅黑" w:cs="微软雅黑"/>
        </w:rPr>
        <w:drawing>
          <wp:inline distT="0" distB="0" distL="0" distR="0">
            <wp:extent cx="1969770" cy="3502660"/>
            <wp:effectExtent l="0" t="0" r="0" b="254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2326" cy="3524304"/>
                    </a:xfrm>
                    <a:prstGeom prst="rect">
                      <a:avLst/>
                    </a:prstGeom>
                  </pic:spPr>
                </pic:pic>
              </a:graphicData>
            </a:graphic>
          </wp:inline>
        </w:drawing>
      </w:r>
    </w:p>
    <w:p>
      <w:pPr>
        <w:spacing w:line="360" w:lineRule="auto"/>
        <w:rPr>
          <w:rFonts w:asciiTheme="minorEastAsia" w:hAnsiTheme="minorEastAsia" w:eastAsiaTheme="minorEastAsia" w:cstheme="minorEastAsia"/>
          <w:b/>
          <w:bCs/>
          <w:szCs w:val="21"/>
        </w:rPr>
      </w:pPr>
    </w:p>
    <w:p>
      <w:pPr>
        <w:spacing w:line="360" w:lineRule="auto"/>
        <w:ind w:left="422" w:hanging="422" w:hangingChars="200"/>
        <w:rPr>
          <w:rFonts w:asciiTheme="minorEastAsia" w:hAnsiTheme="minorEastAsia" w:eastAsiaTheme="minorEastAsia" w:cstheme="minorEastAsia"/>
        </w:rPr>
      </w:pPr>
      <w:r>
        <w:rPr>
          <w:rFonts w:hint="eastAsia" w:asciiTheme="minorEastAsia" w:hAnsiTheme="minorEastAsia" w:eastAsiaTheme="minorEastAsia" w:cstheme="minorEastAsia"/>
          <w:b/>
          <w:bCs/>
          <w:szCs w:val="21"/>
        </w:rPr>
        <w:t>4.2 上传委托书：</w:t>
      </w:r>
      <w:r>
        <w:rPr>
          <w:rFonts w:hint="eastAsia" w:asciiTheme="minorEastAsia" w:hAnsiTheme="minorEastAsia" w:eastAsiaTheme="minorEastAsia" w:cstheme="minorEastAsia"/>
          <w:szCs w:val="21"/>
        </w:rPr>
        <w:t>点击【危防业务】-【船舶修造拆解】-【委托书】-【上传/重新上传】，按页面要求填写辖区海事局，船舶修造/拆解厂等信息，填写完成后点击上传增加作业报告。</w:t>
      </w:r>
    </w:p>
    <w:p>
      <w:pPr>
        <w:spacing w:line="360" w:lineRule="auto"/>
        <w:rPr>
          <w:rFonts w:ascii="微软雅黑" w:hAnsi="微软雅黑" w:eastAsia="微软雅黑" w:cs="微软雅黑"/>
        </w:rPr>
      </w:pPr>
      <w:r>
        <w:rPr>
          <w:rFonts w:ascii="微软雅黑" w:hAnsi="微软雅黑" w:eastAsia="微软雅黑" w:cs="微软雅黑"/>
        </w:rPr>
        <w:drawing>
          <wp:inline distT="0" distB="0" distL="0" distR="0">
            <wp:extent cx="6188710" cy="322262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88710" cy="3222625"/>
                    </a:xfrm>
                    <a:prstGeom prst="rect">
                      <a:avLst/>
                    </a:prstGeom>
                  </pic:spPr>
                </pic:pic>
              </a:graphicData>
            </a:graphic>
          </wp:inline>
        </w:drawing>
      </w:r>
    </w:p>
    <w:p>
      <w:pPr>
        <w:spacing w:line="360" w:lineRule="auto"/>
        <w:rPr>
          <w:rFonts w:asciiTheme="minorEastAsia" w:hAnsiTheme="minorEastAsia" w:eastAsiaTheme="minorEastAsia" w:cstheme="minorEastAsia"/>
          <w:b/>
          <w:bCs/>
          <w:szCs w:val="21"/>
        </w:rPr>
      </w:pPr>
    </w:p>
    <w:p>
      <w:pPr>
        <w:spacing w:line="360" w:lineRule="auto"/>
        <w:ind w:left="422" w:hanging="422"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4.3 认证时效</w:t>
      </w:r>
      <w:r>
        <w:rPr>
          <w:rFonts w:hint="eastAsia" w:asciiTheme="minorEastAsia" w:hAnsiTheme="minorEastAsia" w:eastAsiaTheme="minorEastAsia" w:cstheme="minorEastAsia"/>
          <w:szCs w:val="21"/>
        </w:rPr>
        <w:t>：【船厂用户】身份在海事之眼里的认证时效是1年，认证过期需要在小程序上重新申请认证。可在认证时效到期前先重新申请认证。</w:t>
      </w:r>
    </w:p>
    <w:p>
      <w:pPr>
        <w:spacing w:line="360" w:lineRule="auto"/>
        <w:ind w:left="420" w:leftChars="200"/>
        <w:rPr>
          <w:rFonts w:asciiTheme="minorEastAsia" w:hAnsiTheme="minorEastAsia" w:eastAsiaTheme="minorEastAsia" w:cstheme="minorEastAsia"/>
          <w:color w:val="FF0000"/>
          <w:szCs w:val="21"/>
        </w:rPr>
      </w:pPr>
    </w:p>
    <w:p>
      <w:pPr>
        <w:spacing w:line="360" w:lineRule="auto"/>
        <w:ind w:left="420" w:leftChars="200"/>
        <w:rPr>
          <w:rFonts w:asciiTheme="minorEastAsia" w:hAnsiTheme="minorEastAsia" w:eastAsiaTheme="minorEastAsia" w:cstheme="minorEastAsia"/>
          <w:color w:val="FF0000"/>
          <w:szCs w:val="21"/>
        </w:rPr>
      </w:pPr>
    </w:p>
    <w:p>
      <w:pPr>
        <w:spacing w:line="360" w:lineRule="auto"/>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五、装箱现场管理</w:t>
      </w:r>
    </w:p>
    <w:p>
      <w:pPr>
        <w:spacing w:line="360" w:lineRule="auto"/>
        <w:rPr>
          <w:rFonts w:asciiTheme="majorEastAsia" w:hAnsiTheme="majorEastAsia" w:eastAsiaTheme="majorEastAsia" w:cstheme="majorEastAsia"/>
          <w:b/>
          <w:bCs/>
          <w:sz w:val="32"/>
          <w:szCs w:val="32"/>
        </w:rPr>
      </w:pPr>
    </w:p>
    <w:p>
      <w:pPr>
        <w:spacing w:line="360" w:lineRule="auto"/>
        <w:ind w:left="422" w:hanging="422"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5.1 人员认证：</w:t>
      </w:r>
      <w:r>
        <w:rPr>
          <w:rFonts w:hint="eastAsia" w:asciiTheme="minorEastAsia" w:hAnsiTheme="minorEastAsia" w:eastAsiaTheme="minorEastAsia" w:cstheme="minorEastAsia"/>
          <w:szCs w:val="21"/>
        </w:rPr>
        <w:t>注册登录后选择【装箱员】</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提交认证申请到海事局，海事局会对注册使用装箱现场检查作业报告的用户进行资格审核，审核不通过则用户无效，其提交的数据也无效，注册信息审核结果将会通过短信的形式通知用户。</w:t>
      </w:r>
    </w:p>
    <w:p>
      <w:pPr>
        <w:spacing w:line="360" w:lineRule="auto"/>
        <w:ind w:left="420" w:hanging="420" w:hangingChars="20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drawing>
          <wp:inline distT="0" distB="0" distL="0" distR="0">
            <wp:extent cx="1943100" cy="34544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8633" cy="3499956"/>
                    </a:xfrm>
                    <a:prstGeom prst="rect">
                      <a:avLst/>
                    </a:prstGeom>
                  </pic:spPr>
                </pic:pic>
              </a:graphicData>
            </a:graphic>
          </wp:inline>
        </w:drawing>
      </w:r>
    </w:p>
    <w:p>
      <w:pPr>
        <w:spacing w:line="360" w:lineRule="auto"/>
        <w:ind w:left="420" w:hanging="420" w:hangingChars="200"/>
        <w:jc w:val="center"/>
        <w:rPr>
          <w:rFonts w:asciiTheme="minorEastAsia" w:hAnsiTheme="minorEastAsia" w:eastAsiaTheme="minorEastAsia" w:cstheme="minorEastAsia"/>
          <w:szCs w:val="21"/>
        </w:rPr>
      </w:pPr>
    </w:p>
    <w:p>
      <w:pPr>
        <w:spacing w:line="360" w:lineRule="auto"/>
        <w:ind w:left="422" w:hanging="422" w:hangingChars="200"/>
        <w:rPr>
          <w:rFonts w:asciiTheme="minorEastAsia" w:hAnsiTheme="minorEastAsia" w:eastAsiaTheme="minorEastAsia" w:cstheme="minorEastAsia"/>
        </w:rPr>
      </w:pPr>
      <w:r>
        <w:rPr>
          <w:rFonts w:hint="eastAsia" w:asciiTheme="minorEastAsia" w:hAnsiTheme="minorEastAsia" w:eastAsiaTheme="minorEastAsia" w:cstheme="minorEastAsia"/>
          <w:b/>
          <w:bCs/>
          <w:szCs w:val="21"/>
        </w:rPr>
        <w:t>5.2 上传资格证书：</w:t>
      </w:r>
      <w:r>
        <w:rPr>
          <w:rFonts w:hint="eastAsia" w:asciiTheme="minorEastAsia" w:hAnsiTheme="minorEastAsia" w:eastAsiaTheme="minorEastAsia" w:cstheme="minorEastAsia"/>
          <w:szCs w:val="21"/>
        </w:rPr>
        <w:t>点击【危防业务】-【装箱现场检查】-【资格证书】-【上传/重新上传】，按页面要求填写资格证书号，辖区海事局，公司名称等信息，填写完成后点击上传增加作业报告。</w:t>
      </w:r>
    </w:p>
    <w:p>
      <w:pPr>
        <w:spacing w:line="360" w:lineRule="auto"/>
        <w:ind w:left="420" w:hanging="420" w:hangingChars="200"/>
        <w:rPr>
          <w:rFonts w:asciiTheme="minorEastAsia" w:hAnsiTheme="minorEastAsia" w:eastAsiaTheme="minorEastAsia" w:cstheme="minorEastAsia"/>
          <w:szCs w:val="21"/>
        </w:rPr>
      </w:pPr>
      <w:r>
        <w:rPr>
          <w:rFonts w:asciiTheme="minorEastAsia" w:hAnsiTheme="minorEastAsia" w:eastAsiaTheme="minorEastAsia" w:cstheme="minorEastAsia"/>
          <w:szCs w:val="21"/>
        </w:rPr>
        <w:drawing>
          <wp:inline distT="0" distB="0" distL="0" distR="0">
            <wp:extent cx="6188710" cy="3288030"/>
            <wp:effectExtent l="0" t="0" r="25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88710" cy="3288030"/>
                    </a:xfrm>
                    <a:prstGeom prst="rect">
                      <a:avLst/>
                    </a:prstGeom>
                  </pic:spPr>
                </pic:pic>
              </a:graphicData>
            </a:graphic>
          </wp:inline>
        </w:drawing>
      </w:r>
    </w:p>
    <w:p>
      <w:pPr>
        <w:spacing w:line="360" w:lineRule="auto"/>
        <w:ind w:left="360" w:hanging="360" w:hangingChars="200"/>
        <w:jc w:val="left"/>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注：当装箱员上传资格证书时，输入的公司名称搜索不到时，进入下一步填写公司信息：管辖海事局、公司名称、社会信用代码、上传营业执照</w:t>
      </w:r>
    </w:p>
    <w:p>
      <w:pPr>
        <w:spacing w:line="360" w:lineRule="auto"/>
        <w:rPr>
          <w:rFonts w:asciiTheme="minorEastAsia" w:hAnsiTheme="minorEastAsia" w:eastAsiaTheme="minorEastAsia" w:cstheme="minorEastAsia"/>
          <w:b/>
          <w:bCs/>
          <w:szCs w:val="21"/>
        </w:rPr>
      </w:pPr>
    </w:p>
    <w:p>
      <w:pPr>
        <w:spacing w:line="360" w:lineRule="auto"/>
        <w:ind w:left="422" w:hanging="422"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5.3 报告修改删除操作</w:t>
      </w:r>
      <w:r>
        <w:rPr>
          <w:rFonts w:hint="eastAsia" w:asciiTheme="minorEastAsia" w:hAnsiTheme="minorEastAsia" w:eastAsiaTheme="minorEastAsia" w:cstheme="minorEastAsia"/>
          <w:szCs w:val="21"/>
        </w:rPr>
        <w:t>：装箱报告在未提交前，处于代办状态时可删除、可修改。提交后，不可删除，可修改一次，且只能修改船舶名称，航次，目的港</w:t>
      </w:r>
    </w:p>
    <w:p>
      <w:pPr>
        <w:spacing w:line="360" w:lineRule="auto"/>
        <w:ind w:left="420" w:hanging="420" w:hangingChars="200"/>
        <w:rPr>
          <w:rFonts w:asciiTheme="minorEastAsia" w:hAnsiTheme="minorEastAsia" w:eastAsiaTheme="minorEastAsia" w:cstheme="minorEastAsia"/>
          <w:szCs w:val="21"/>
        </w:rPr>
      </w:pPr>
    </w:p>
    <w:p>
      <w:pPr>
        <w:spacing w:line="360" w:lineRule="auto"/>
        <w:ind w:left="422" w:hanging="422"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w:t>
      </w:r>
      <w:r>
        <w:rPr>
          <w:rFonts w:asciiTheme="minorEastAsia" w:hAnsiTheme="minorEastAsia" w:eastAsiaTheme="minorEastAsia" w:cstheme="minorEastAsia"/>
          <w:b/>
          <w:bCs/>
          <w:szCs w:val="21"/>
        </w:rPr>
        <w:t>4</w:t>
      </w:r>
      <w:r>
        <w:rPr>
          <w:rFonts w:hint="eastAsia" w:asciiTheme="minorEastAsia" w:hAnsiTheme="minorEastAsia" w:eastAsiaTheme="minorEastAsia" w:cstheme="minorEastAsia"/>
          <w:b/>
          <w:bCs/>
          <w:szCs w:val="21"/>
        </w:rPr>
        <w:t xml:space="preserve"> 认证时效</w:t>
      </w:r>
      <w:r>
        <w:rPr>
          <w:rFonts w:hint="eastAsia" w:asciiTheme="minorEastAsia" w:hAnsiTheme="minorEastAsia" w:eastAsiaTheme="minorEastAsia" w:cstheme="minorEastAsia"/>
          <w:szCs w:val="21"/>
        </w:rPr>
        <w:t>：【装箱员】身份在海事之眼里的认证时效是1年，认证过期需要在小程序上重新申请认证。可在认证时效到期前先重新申请认证。</w:t>
      </w:r>
    </w:p>
    <w:p>
      <w:pPr>
        <w:spacing w:line="360" w:lineRule="auto"/>
        <w:ind w:left="420" w:hanging="420" w:hangingChars="200"/>
        <w:rPr>
          <w:rFonts w:asciiTheme="minorEastAsia" w:hAnsiTheme="minorEastAsia" w:eastAsiaTheme="minorEastAsia" w:cstheme="minorEastAsia"/>
          <w:szCs w:val="21"/>
        </w:rPr>
      </w:pPr>
    </w:p>
    <w:p>
      <w:pPr>
        <w:spacing w:line="360" w:lineRule="auto"/>
        <w:ind w:left="422" w:hanging="422" w:hangingChars="200"/>
        <w:rPr>
          <w:rFonts w:asciiTheme="minorEastAsia" w:hAnsiTheme="minorEastAsia" w:eastAsiaTheme="minorEastAsia" w:cstheme="minorEastAsia"/>
          <w:szCs w:val="21"/>
        </w:rPr>
      </w:pPr>
      <w:r>
        <w:rPr>
          <w:rFonts w:asciiTheme="minorEastAsia" w:hAnsiTheme="minorEastAsia" w:eastAsiaTheme="minorEastAsia" w:cstheme="minorEastAsia"/>
          <w:b/>
          <w:bCs/>
          <w:szCs w:val="21"/>
        </w:rPr>
        <w:t>5</w:t>
      </w:r>
      <w:r>
        <w:rPr>
          <w:rFonts w:hint="eastAsia" w:asciiTheme="minorEastAsia" w:hAnsiTheme="minorEastAsia" w:eastAsiaTheme="minorEastAsia" w:cstheme="minorEastAsia"/>
          <w:b/>
          <w:bCs/>
          <w:szCs w:val="21"/>
        </w:rPr>
        <w:t>.</w:t>
      </w:r>
      <w:r>
        <w:rPr>
          <w:rFonts w:asciiTheme="minorEastAsia" w:hAnsiTheme="minorEastAsia" w:eastAsiaTheme="minorEastAsia" w:cstheme="minorEastAsia"/>
          <w:b/>
          <w:bCs/>
          <w:szCs w:val="21"/>
        </w:rPr>
        <w:t>5</w:t>
      </w:r>
      <w:r>
        <w:rPr>
          <w:rFonts w:hint="eastAsia" w:asciiTheme="minorEastAsia" w:hAnsiTheme="minorEastAsia" w:eastAsiaTheme="minorEastAsia" w:cstheme="minorEastAsia"/>
          <w:b/>
          <w:bCs/>
          <w:szCs w:val="21"/>
        </w:rPr>
        <w:t xml:space="preserve"> 单位变更</w:t>
      </w:r>
      <w:r>
        <w:rPr>
          <w:rFonts w:hint="eastAsia" w:asciiTheme="minorEastAsia" w:hAnsiTheme="minorEastAsia" w:eastAsiaTheme="minorEastAsia" w:cstheme="minorEastAsia"/>
          <w:szCs w:val="21"/>
        </w:rPr>
        <w:t>：当【污染物接收用户】发生单位变更情况时，操作员在海事之眼小程序重新提交认证申请，海事人员在后台审核通过后即可覆盖旧的认证。</w:t>
      </w:r>
    </w:p>
    <w:p>
      <w:pPr>
        <w:spacing w:line="360" w:lineRule="auto"/>
        <w:ind w:left="422" w:hanging="422" w:hangingChars="200"/>
        <w:rPr>
          <w:rFonts w:asciiTheme="minorEastAsia" w:hAnsiTheme="minorEastAsia" w:eastAsiaTheme="minorEastAsia" w:cstheme="minorEastAsia"/>
          <w:b/>
          <w:bCs/>
          <w:szCs w:val="21"/>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ind w:firstLine="2700" w:firstLineChars="1500"/>
    </w:pPr>
    <w:r>
      <w:rPr>
        <w:color w:val="000000"/>
      </w:rPr>
      <w:t>广州市勤思网络科技有限公司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87310"/>
    <w:multiLevelType w:val="multilevel"/>
    <w:tmpl w:val="5DB87310"/>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F8"/>
    <w:rsid w:val="00051AD1"/>
    <w:rsid w:val="000C0293"/>
    <w:rsid w:val="000D184E"/>
    <w:rsid w:val="001104D6"/>
    <w:rsid w:val="001520B7"/>
    <w:rsid w:val="001A5996"/>
    <w:rsid w:val="00256C18"/>
    <w:rsid w:val="002705A3"/>
    <w:rsid w:val="00332EF6"/>
    <w:rsid w:val="00385CB0"/>
    <w:rsid w:val="00432B9C"/>
    <w:rsid w:val="00450E3F"/>
    <w:rsid w:val="00463C4A"/>
    <w:rsid w:val="0053303F"/>
    <w:rsid w:val="00557BE3"/>
    <w:rsid w:val="005E1F38"/>
    <w:rsid w:val="006025F7"/>
    <w:rsid w:val="00614ABF"/>
    <w:rsid w:val="00633829"/>
    <w:rsid w:val="00692D2D"/>
    <w:rsid w:val="006B2B40"/>
    <w:rsid w:val="006C4E78"/>
    <w:rsid w:val="006F22F8"/>
    <w:rsid w:val="0078773C"/>
    <w:rsid w:val="007C2608"/>
    <w:rsid w:val="007E2FB4"/>
    <w:rsid w:val="007F11FB"/>
    <w:rsid w:val="008010AF"/>
    <w:rsid w:val="008704E4"/>
    <w:rsid w:val="00A2207F"/>
    <w:rsid w:val="00A32501"/>
    <w:rsid w:val="00A60160"/>
    <w:rsid w:val="00AE50D4"/>
    <w:rsid w:val="00BA3AF8"/>
    <w:rsid w:val="00BC0A56"/>
    <w:rsid w:val="00BF0EEF"/>
    <w:rsid w:val="00C40239"/>
    <w:rsid w:val="00D2536D"/>
    <w:rsid w:val="00DC3133"/>
    <w:rsid w:val="01D85F10"/>
    <w:rsid w:val="01F812F7"/>
    <w:rsid w:val="01FB2729"/>
    <w:rsid w:val="03CA2A6C"/>
    <w:rsid w:val="04844EE7"/>
    <w:rsid w:val="07160E02"/>
    <w:rsid w:val="075B7B7D"/>
    <w:rsid w:val="08907F98"/>
    <w:rsid w:val="09285BA6"/>
    <w:rsid w:val="09507A09"/>
    <w:rsid w:val="097028CF"/>
    <w:rsid w:val="09F14745"/>
    <w:rsid w:val="0C9B04B8"/>
    <w:rsid w:val="0E035D65"/>
    <w:rsid w:val="0E0E5993"/>
    <w:rsid w:val="0E510DB0"/>
    <w:rsid w:val="11361E78"/>
    <w:rsid w:val="11EA644F"/>
    <w:rsid w:val="13AC07FD"/>
    <w:rsid w:val="171C5F9F"/>
    <w:rsid w:val="18704282"/>
    <w:rsid w:val="1A1E1DC2"/>
    <w:rsid w:val="1AC36BA7"/>
    <w:rsid w:val="1D782A83"/>
    <w:rsid w:val="1F1645E4"/>
    <w:rsid w:val="1F5F73A7"/>
    <w:rsid w:val="1F6A41DD"/>
    <w:rsid w:val="203E6191"/>
    <w:rsid w:val="20943FEE"/>
    <w:rsid w:val="215732D7"/>
    <w:rsid w:val="21B71AF3"/>
    <w:rsid w:val="22CF355D"/>
    <w:rsid w:val="265E3BA2"/>
    <w:rsid w:val="29697B39"/>
    <w:rsid w:val="2C065AF6"/>
    <w:rsid w:val="2CB2447C"/>
    <w:rsid w:val="2CBA1B06"/>
    <w:rsid w:val="2D366BB1"/>
    <w:rsid w:val="2D817930"/>
    <w:rsid w:val="2E935BEE"/>
    <w:rsid w:val="30353948"/>
    <w:rsid w:val="30F25572"/>
    <w:rsid w:val="31FB34AB"/>
    <w:rsid w:val="324C69DF"/>
    <w:rsid w:val="34341B6D"/>
    <w:rsid w:val="351866A4"/>
    <w:rsid w:val="3554210F"/>
    <w:rsid w:val="37136684"/>
    <w:rsid w:val="37CB3555"/>
    <w:rsid w:val="3A100417"/>
    <w:rsid w:val="3A7C356B"/>
    <w:rsid w:val="3AD81BA0"/>
    <w:rsid w:val="3BD300ED"/>
    <w:rsid w:val="3D381228"/>
    <w:rsid w:val="3DAF48C2"/>
    <w:rsid w:val="3E257AA0"/>
    <w:rsid w:val="3E442DB9"/>
    <w:rsid w:val="3E840C5C"/>
    <w:rsid w:val="409827A4"/>
    <w:rsid w:val="40B10E7B"/>
    <w:rsid w:val="427B2250"/>
    <w:rsid w:val="464957E5"/>
    <w:rsid w:val="47484A2F"/>
    <w:rsid w:val="47B83CA7"/>
    <w:rsid w:val="494E1A3D"/>
    <w:rsid w:val="4B4F6DFE"/>
    <w:rsid w:val="4B631194"/>
    <w:rsid w:val="4B72742F"/>
    <w:rsid w:val="4C114D28"/>
    <w:rsid w:val="4C650B60"/>
    <w:rsid w:val="4CDF4EC1"/>
    <w:rsid w:val="4D3D08A9"/>
    <w:rsid w:val="4E2263E4"/>
    <w:rsid w:val="4EF4237F"/>
    <w:rsid w:val="4EF54D41"/>
    <w:rsid w:val="4FC0602F"/>
    <w:rsid w:val="4FF95C49"/>
    <w:rsid w:val="5192257F"/>
    <w:rsid w:val="51BC1359"/>
    <w:rsid w:val="51EA1521"/>
    <w:rsid w:val="52A71EE8"/>
    <w:rsid w:val="55311631"/>
    <w:rsid w:val="553C1A9E"/>
    <w:rsid w:val="55BB51EE"/>
    <w:rsid w:val="55DC25BE"/>
    <w:rsid w:val="57BD6849"/>
    <w:rsid w:val="59F9390B"/>
    <w:rsid w:val="5BF62AD0"/>
    <w:rsid w:val="5C215BE3"/>
    <w:rsid w:val="5DF825B3"/>
    <w:rsid w:val="5E4C744D"/>
    <w:rsid w:val="600B0B86"/>
    <w:rsid w:val="6091527D"/>
    <w:rsid w:val="6102172F"/>
    <w:rsid w:val="6175025C"/>
    <w:rsid w:val="619E70B2"/>
    <w:rsid w:val="63E65417"/>
    <w:rsid w:val="645F26B8"/>
    <w:rsid w:val="64C7494A"/>
    <w:rsid w:val="65650A44"/>
    <w:rsid w:val="66AA1794"/>
    <w:rsid w:val="671A3260"/>
    <w:rsid w:val="69E94093"/>
    <w:rsid w:val="6AE02A69"/>
    <w:rsid w:val="6B3135E0"/>
    <w:rsid w:val="6D626EC0"/>
    <w:rsid w:val="6D980557"/>
    <w:rsid w:val="6F6A494C"/>
    <w:rsid w:val="6FD20B3C"/>
    <w:rsid w:val="70470736"/>
    <w:rsid w:val="70C0281F"/>
    <w:rsid w:val="70CB7948"/>
    <w:rsid w:val="71691F5D"/>
    <w:rsid w:val="71AA2D74"/>
    <w:rsid w:val="72874568"/>
    <w:rsid w:val="728917A0"/>
    <w:rsid w:val="73073386"/>
    <w:rsid w:val="7490335E"/>
    <w:rsid w:val="75126D0E"/>
    <w:rsid w:val="75A87842"/>
    <w:rsid w:val="76DD0F73"/>
    <w:rsid w:val="76EF62BB"/>
    <w:rsid w:val="77A96CF1"/>
    <w:rsid w:val="799365E6"/>
    <w:rsid w:val="79D81FD5"/>
    <w:rsid w:val="7AC3785B"/>
    <w:rsid w:val="7BF56AFC"/>
    <w:rsid w:val="7C8D1BFA"/>
    <w:rsid w:val="7DD161AC"/>
    <w:rsid w:val="7FC51CBF"/>
    <w:rsid w:val="AFDF07CA"/>
    <w:rsid w:val="B7D9BE0A"/>
    <w:rsid w:val="EEC29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1825</Words>
  <Characters>1896</Characters>
  <Lines>15</Lines>
  <Paragraphs>4</Paragraphs>
  <TotalTime>1</TotalTime>
  <ScaleCrop>false</ScaleCrop>
  <LinksUpToDate>false</LinksUpToDate>
  <CharactersWithSpaces>1965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2021-06-11T11:00:00Z</dcterms:created>
  <dc:creator>刘家婵</dc:creator>
  <cp:lastModifiedBy>Administrator</cp:lastModifiedBy>
  <dcterms:modified xsi:type="dcterms:W3CDTF">2022-10-09T06:22:36Z</dcterms:modified>
  <dc:title>附件4</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15B36D65428E4113808F171DD6B72FBF</vt:lpwstr>
  </property>
</Properties>
</file>